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0BD" w14:textId="77777777" w:rsidR="00F25810" w:rsidRPr="00F25810" w:rsidRDefault="00F25810" w:rsidP="00F25810">
      <w:pPr>
        <w:jc w:val="center"/>
        <w:rPr>
          <w:rFonts w:ascii="Times New Roman" w:hAnsi="Times New Roman" w:cs="Times New Roman"/>
          <w:b/>
          <w:bCs/>
        </w:rPr>
      </w:pPr>
      <w:r w:rsidRPr="00F25810">
        <w:rPr>
          <w:rFonts w:ascii="Times New Roman" w:hAnsi="Times New Roman" w:cs="Times New Roman"/>
          <w:b/>
          <w:bCs/>
        </w:rPr>
        <w:t>ASCC Arts and Humanities Subcommittee 1</w:t>
      </w:r>
    </w:p>
    <w:p w14:paraId="419E2FE0" w14:textId="05F7725D" w:rsidR="00F25810" w:rsidRPr="00F25810" w:rsidRDefault="00995571" w:rsidP="00F25810">
      <w:pPr>
        <w:jc w:val="center"/>
        <w:rPr>
          <w:rFonts w:ascii="Times New Roman" w:hAnsi="Times New Roman" w:cs="Times New Roman"/>
        </w:rPr>
      </w:pPr>
      <w:r>
        <w:rPr>
          <w:rFonts w:ascii="Times New Roman" w:hAnsi="Times New Roman" w:cs="Times New Roman"/>
        </w:rPr>
        <w:t>Unapproved</w:t>
      </w:r>
      <w:r w:rsidR="00835A07">
        <w:rPr>
          <w:rFonts w:ascii="Times New Roman" w:hAnsi="Times New Roman" w:cs="Times New Roman"/>
        </w:rPr>
        <w:t xml:space="preserve"> Minutes</w:t>
      </w:r>
    </w:p>
    <w:p w14:paraId="6C9F8D92" w14:textId="71591111" w:rsidR="00F25810" w:rsidRPr="00F25810" w:rsidRDefault="00F25810" w:rsidP="00F25810">
      <w:pPr>
        <w:rPr>
          <w:rFonts w:ascii="Times New Roman" w:hAnsi="Times New Roman" w:cs="Times New Roman"/>
        </w:rPr>
      </w:pPr>
      <w:r w:rsidRPr="00F25810">
        <w:rPr>
          <w:rFonts w:ascii="Times New Roman" w:hAnsi="Times New Roman" w:cs="Times New Roman"/>
        </w:rPr>
        <w:t xml:space="preserve">Tuesday, </w:t>
      </w:r>
      <w:r w:rsidR="00F103C8">
        <w:rPr>
          <w:rFonts w:ascii="Times New Roman" w:hAnsi="Times New Roman" w:cs="Times New Roman"/>
        </w:rPr>
        <w:t xml:space="preserve">January </w:t>
      </w:r>
      <w:r w:rsidR="00835A07">
        <w:rPr>
          <w:rFonts w:ascii="Times New Roman" w:hAnsi="Times New Roman" w:cs="Times New Roman"/>
        </w:rPr>
        <w:t>27</w:t>
      </w:r>
      <w:r w:rsidR="00F103C8">
        <w:rPr>
          <w:rFonts w:ascii="Times New Roman" w:hAnsi="Times New Roman" w:cs="Times New Roman"/>
        </w:rPr>
        <w:t>th</w:t>
      </w:r>
      <w:r w:rsidRPr="00F25810">
        <w:rPr>
          <w:rFonts w:ascii="Times New Roman" w:hAnsi="Times New Roman" w:cs="Times New Roman"/>
        </w:rPr>
        <w:t xml:space="preserve">, </w:t>
      </w:r>
      <w:proofErr w:type="gramStart"/>
      <w:r w:rsidRPr="00F25810">
        <w:rPr>
          <w:rFonts w:ascii="Times New Roman" w:hAnsi="Times New Roman" w:cs="Times New Roman"/>
        </w:rPr>
        <w:t>202</w:t>
      </w:r>
      <w:r w:rsidR="000B2F93">
        <w:rPr>
          <w:rFonts w:ascii="Times New Roman" w:hAnsi="Times New Roman" w:cs="Times New Roman"/>
        </w:rPr>
        <w:t>6</w:t>
      </w:r>
      <w:proofErr w:type="gramEnd"/>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r>
      <w:r w:rsidRPr="00F25810">
        <w:rPr>
          <w:rFonts w:ascii="Times New Roman" w:hAnsi="Times New Roman" w:cs="Times New Roman"/>
        </w:rPr>
        <w:tab/>
        <w:t xml:space="preserve">                              3:30PM – 5:00PM </w:t>
      </w:r>
    </w:p>
    <w:p w14:paraId="0F3BBB7C" w14:textId="1D4CE010" w:rsidR="00F25810" w:rsidRPr="00F25810" w:rsidRDefault="00155733" w:rsidP="00F25810">
      <w:pPr>
        <w:rPr>
          <w:rFonts w:ascii="Times New Roman" w:hAnsi="Times New Roman" w:cs="Times New Roman"/>
        </w:rPr>
      </w:pPr>
      <w:r>
        <w:rPr>
          <w:rFonts w:ascii="Times New Roman" w:hAnsi="Times New Roman" w:cs="Times New Roman"/>
        </w:rPr>
        <w:t>Dulles 250</w:t>
      </w:r>
    </w:p>
    <w:p w14:paraId="6BA90CB7" w14:textId="1C123C66" w:rsidR="00F25810" w:rsidRPr="00F25810" w:rsidRDefault="00F25810" w:rsidP="00F25810">
      <w:pPr>
        <w:rPr>
          <w:rFonts w:ascii="Times New Roman" w:hAnsi="Times New Roman" w:cs="Times New Roman"/>
        </w:rPr>
      </w:pPr>
      <w:r w:rsidRPr="00F25810">
        <w:rPr>
          <w:rFonts w:ascii="Times New Roman" w:hAnsi="Times New Roman" w:cs="Times New Roman"/>
          <w:b/>
          <w:bCs/>
        </w:rPr>
        <w:t>Attendees</w:t>
      </w:r>
      <w:r w:rsidRPr="00F25810">
        <w:rPr>
          <w:rFonts w:ascii="Times New Roman" w:hAnsi="Times New Roman" w:cs="Times New Roman"/>
        </w:rPr>
        <w:t xml:space="preserve">: Beecher, </w:t>
      </w:r>
      <w:r w:rsidR="00896D56">
        <w:rPr>
          <w:rFonts w:ascii="Times New Roman" w:hAnsi="Times New Roman" w:cs="Times New Roman"/>
        </w:rPr>
        <w:t xml:space="preserve">Bitters, </w:t>
      </w:r>
      <w:r w:rsidRPr="00F25810">
        <w:rPr>
          <w:rFonts w:ascii="Times New Roman" w:hAnsi="Times New Roman" w:cs="Times New Roman"/>
        </w:rPr>
        <w:t xml:space="preserve">Clark, </w:t>
      </w:r>
      <w:r w:rsidR="00F103C8">
        <w:rPr>
          <w:rFonts w:ascii="Times New Roman" w:hAnsi="Times New Roman" w:cs="Times New Roman"/>
        </w:rPr>
        <w:t xml:space="preserve">Dugdale, </w:t>
      </w:r>
      <w:r w:rsidRPr="00F25810">
        <w:rPr>
          <w:rFonts w:ascii="Times New Roman" w:hAnsi="Times New Roman" w:cs="Times New Roman"/>
        </w:rPr>
        <w:t xml:space="preserve">Hedgecoth, </w:t>
      </w:r>
      <w:r w:rsidR="00835A07">
        <w:rPr>
          <w:rFonts w:ascii="Times New Roman" w:hAnsi="Times New Roman" w:cs="Times New Roman"/>
        </w:rPr>
        <w:t xml:space="preserve">Mick, </w:t>
      </w:r>
      <w:r w:rsidRPr="00F25810">
        <w:rPr>
          <w:rFonts w:ascii="Times New Roman" w:hAnsi="Times New Roman" w:cs="Times New Roman"/>
        </w:rPr>
        <w:t>S</w:t>
      </w:r>
      <w:r w:rsidR="00F103C8">
        <w:rPr>
          <w:rFonts w:ascii="Times New Roman" w:hAnsi="Times New Roman" w:cs="Times New Roman"/>
        </w:rPr>
        <w:t>teele</w:t>
      </w:r>
      <w:r w:rsidRPr="00F25810">
        <w:rPr>
          <w:rFonts w:ascii="Times New Roman" w:hAnsi="Times New Roman" w:cs="Times New Roman"/>
        </w:rPr>
        <w:t>, Vankeerbergen</w:t>
      </w:r>
      <w:r w:rsidR="00896D56">
        <w:rPr>
          <w:rFonts w:ascii="Times New Roman" w:hAnsi="Times New Roman" w:cs="Times New Roman"/>
        </w:rPr>
        <w:t>, Wade</w:t>
      </w:r>
    </w:p>
    <w:p w14:paraId="2E90F945" w14:textId="238FE564" w:rsidR="00F25810" w:rsidRPr="00F25810" w:rsidRDefault="00F25810" w:rsidP="00F25810">
      <w:pPr>
        <w:rPr>
          <w:rFonts w:ascii="Times New Roman" w:hAnsi="Times New Roman" w:cs="Times New Roman"/>
          <w:b/>
          <w:bCs/>
        </w:rPr>
      </w:pPr>
      <w:r w:rsidRPr="00F25810">
        <w:rPr>
          <w:rFonts w:ascii="Times New Roman" w:hAnsi="Times New Roman" w:cs="Times New Roman"/>
          <w:b/>
          <w:bCs/>
        </w:rPr>
        <w:t>Agenda</w:t>
      </w:r>
    </w:p>
    <w:p w14:paraId="7D59D1BF" w14:textId="515E87D8" w:rsidR="003705B9" w:rsidRDefault="003705B9" w:rsidP="00EA23B9">
      <w:pPr>
        <w:numPr>
          <w:ilvl w:val="1"/>
          <w:numId w:val="27"/>
        </w:numPr>
        <w:rPr>
          <w:rFonts w:ascii="Times New Roman" w:hAnsi="Times New Roman" w:cs="Times New Roman"/>
        </w:rPr>
      </w:pPr>
      <w:r w:rsidRPr="003705B9">
        <w:rPr>
          <w:rFonts w:ascii="Times New Roman" w:hAnsi="Times New Roman" w:cs="Times New Roman"/>
        </w:rPr>
        <w:t>Approval of the 1-13-2026 minutes</w:t>
      </w:r>
    </w:p>
    <w:p w14:paraId="490347BC" w14:textId="63BD40FB" w:rsidR="000376F4" w:rsidRPr="003705B9" w:rsidRDefault="000376F4" w:rsidP="000376F4">
      <w:pPr>
        <w:numPr>
          <w:ilvl w:val="2"/>
          <w:numId w:val="27"/>
        </w:numPr>
        <w:rPr>
          <w:rFonts w:ascii="Times New Roman" w:hAnsi="Times New Roman" w:cs="Times New Roman"/>
        </w:rPr>
      </w:pPr>
      <w:r>
        <w:rPr>
          <w:rFonts w:ascii="Times New Roman" w:hAnsi="Times New Roman" w:cs="Times New Roman"/>
        </w:rPr>
        <w:t>Clark, Hedgecoth; unanimously approved.</w:t>
      </w:r>
    </w:p>
    <w:p w14:paraId="79D08E62" w14:textId="381E4F65" w:rsidR="003705B9" w:rsidRPr="003705B9" w:rsidRDefault="003705B9" w:rsidP="00EA23B9">
      <w:pPr>
        <w:numPr>
          <w:ilvl w:val="1"/>
          <w:numId w:val="27"/>
        </w:numPr>
        <w:rPr>
          <w:rFonts w:ascii="Times New Roman" w:hAnsi="Times New Roman" w:cs="Times New Roman"/>
        </w:rPr>
      </w:pPr>
      <w:r w:rsidRPr="003705B9">
        <w:rPr>
          <w:rFonts w:ascii="Times New Roman" w:hAnsi="Times New Roman" w:cs="Times New Roman"/>
        </w:rPr>
        <w:t>Bosnian/Croati</w:t>
      </w:r>
      <w:r w:rsidR="004B4AA2">
        <w:rPr>
          <w:rFonts w:ascii="Times New Roman" w:hAnsi="Times New Roman" w:cs="Times New Roman"/>
        </w:rPr>
        <w:t>a</w:t>
      </w:r>
      <w:r w:rsidRPr="003705B9">
        <w:rPr>
          <w:rFonts w:ascii="Times New Roman" w:hAnsi="Times New Roman" w:cs="Times New Roman"/>
        </w:rPr>
        <w:t xml:space="preserve">n/Serbian 1198.99 – </w:t>
      </w:r>
      <w:bookmarkStart w:id="0" w:name="_Hlk221524999"/>
      <w:r w:rsidRPr="003705B9">
        <w:rPr>
          <w:rFonts w:ascii="Times New Roman" w:hAnsi="Times New Roman" w:cs="Times New Roman"/>
        </w:rPr>
        <w:t xml:space="preserve">new course </w:t>
      </w:r>
      <w:r w:rsidR="000B2F93">
        <w:rPr>
          <w:rFonts w:ascii="Times New Roman" w:hAnsi="Times New Roman" w:cs="Times New Roman"/>
        </w:rPr>
        <w:t xml:space="preserve">requesting 100% DL </w:t>
      </w:r>
      <w:bookmarkEnd w:id="0"/>
      <w:r w:rsidRPr="003705B9">
        <w:rPr>
          <w:rFonts w:ascii="Times New Roman" w:hAnsi="Times New Roman" w:cs="Times New Roman"/>
        </w:rPr>
        <w:t>(return; tabled from last time)</w:t>
      </w:r>
    </w:p>
    <w:p w14:paraId="73F3244E" w14:textId="62FA1C6D" w:rsidR="001F3D56" w:rsidRDefault="001F3D56" w:rsidP="00EA23B9">
      <w:pPr>
        <w:numPr>
          <w:ilvl w:val="2"/>
          <w:numId w:val="27"/>
        </w:numPr>
        <w:rPr>
          <w:rFonts w:ascii="Times New Roman" w:hAnsi="Times New Roman" w:cs="Times New Roman"/>
        </w:rPr>
      </w:pPr>
      <w:r>
        <w:rPr>
          <w:rFonts w:ascii="Times New Roman" w:hAnsi="Times New Roman" w:cs="Times New Roman"/>
        </w:rPr>
        <w:t xml:space="preserve">The Subcommittee asks that the department </w:t>
      </w:r>
      <w:r w:rsidR="00E87DEA">
        <w:rPr>
          <w:rFonts w:ascii="Times New Roman" w:hAnsi="Times New Roman" w:cs="Times New Roman"/>
        </w:rPr>
        <w:t xml:space="preserve">include in the syllabus a clear breakdown of </w:t>
      </w:r>
      <w:r w:rsidR="00835A07">
        <w:rPr>
          <w:rFonts w:ascii="Times New Roman" w:hAnsi="Times New Roman" w:cs="Times New Roman"/>
        </w:rPr>
        <w:t xml:space="preserve">a </w:t>
      </w:r>
      <w:r w:rsidR="00E87DEA">
        <w:rPr>
          <w:rFonts w:ascii="Times New Roman" w:hAnsi="Times New Roman" w:cs="Times New Roman"/>
        </w:rPr>
        <w:t xml:space="preserve">typical week, including the average time spent on each task (syllabus p. 4 under “Pace of online activities”).  For example, the sentence that </w:t>
      </w:r>
      <w:r w:rsidR="00E87DEA">
        <w:rPr>
          <w:rFonts w:ascii="Times New Roman" w:hAnsi="Times New Roman" w:cs="Times New Roman"/>
          <w:i/>
          <w:iCs/>
        </w:rPr>
        <w:t>currently</w:t>
      </w:r>
      <w:r w:rsidR="00E87DEA">
        <w:rPr>
          <w:rFonts w:ascii="Times New Roman" w:hAnsi="Times New Roman" w:cs="Times New Roman"/>
        </w:rPr>
        <w:t xml:space="preserve"> reads “</w:t>
      </w:r>
      <w:r w:rsidR="00E87DEA" w:rsidRPr="00E87DEA">
        <w:rPr>
          <w:rFonts w:ascii="Times New Roman" w:hAnsi="Times New Roman" w:cs="Times New Roman"/>
        </w:rPr>
        <w:t>Students should start with the recorded instructor lectures and any accompanying reading materials, then complete the weekly assignments, then complete the written weekly test and/or schedule verbal assessment.</w:t>
      </w:r>
      <w:r w:rsidR="00E87DEA">
        <w:rPr>
          <w:rFonts w:ascii="Times New Roman" w:hAnsi="Times New Roman" w:cs="Times New Roman"/>
        </w:rPr>
        <w:t>” might instead read “Students should start with the recorded instructor lectures (1 hour) and any accompanying reading materials (2 hours), then complete the weekly assignments (2 hours), then complete the written weekly test and/or schedule a verbal assessment (1 hour).”</w:t>
      </w:r>
    </w:p>
    <w:p w14:paraId="183EB816" w14:textId="05619EF2" w:rsidR="00783355" w:rsidRDefault="00783355" w:rsidP="00EA23B9">
      <w:pPr>
        <w:numPr>
          <w:ilvl w:val="2"/>
          <w:numId w:val="27"/>
        </w:numPr>
        <w:rPr>
          <w:rFonts w:ascii="Times New Roman" w:hAnsi="Times New Roman" w:cs="Times New Roman"/>
        </w:rPr>
      </w:pPr>
      <w:r>
        <w:rPr>
          <w:rFonts w:ascii="Times New Roman" w:hAnsi="Times New Roman" w:cs="Times New Roman"/>
        </w:rPr>
        <w:t xml:space="preserve">The Subcommittee requests that the department provide more information about the format of </w:t>
      </w:r>
      <w:proofErr w:type="gramStart"/>
      <w:r w:rsidR="00835A07">
        <w:rPr>
          <w:rFonts w:ascii="Times New Roman" w:hAnsi="Times New Roman" w:cs="Times New Roman"/>
        </w:rPr>
        <w:t>all</w:t>
      </w:r>
      <w:r w:rsidR="004958DC">
        <w:rPr>
          <w:rFonts w:ascii="Times New Roman" w:hAnsi="Times New Roman" w:cs="Times New Roman"/>
        </w:rPr>
        <w:t xml:space="preserve"> of</w:t>
      </w:r>
      <w:proofErr w:type="gramEnd"/>
      <w:r>
        <w:rPr>
          <w:rFonts w:ascii="Times New Roman" w:hAnsi="Times New Roman" w:cs="Times New Roman"/>
        </w:rPr>
        <w:t xml:space="preserve"> </w:t>
      </w:r>
      <w:r w:rsidR="00835A07">
        <w:rPr>
          <w:rFonts w:ascii="Times New Roman" w:hAnsi="Times New Roman" w:cs="Times New Roman"/>
        </w:rPr>
        <w:t xml:space="preserve">the </w:t>
      </w:r>
      <w:r>
        <w:rPr>
          <w:rFonts w:ascii="Times New Roman" w:hAnsi="Times New Roman" w:cs="Times New Roman"/>
        </w:rPr>
        <w:t>course’s assignments</w:t>
      </w:r>
      <w:r w:rsidR="004958DC">
        <w:rPr>
          <w:rFonts w:ascii="Times New Roman" w:hAnsi="Times New Roman" w:cs="Times New Roman"/>
        </w:rPr>
        <w:t xml:space="preserve"> (syllabus, p. 11)</w:t>
      </w:r>
      <w:r>
        <w:rPr>
          <w:rFonts w:ascii="Times New Roman" w:hAnsi="Times New Roman" w:cs="Times New Roman"/>
        </w:rPr>
        <w:t xml:space="preserve">.  For example, </w:t>
      </w:r>
      <w:r w:rsidR="00617B94">
        <w:rPr>
          <w:rFonts w:ascii="Times New Roman" w:hAnsi="Times New Roman" w:cs="Times New Roman"/>
        </w:rPr>
        <w:t>the description of the grammar assignments should include information regarding what types of questions will be a part of the assessments (short answer, multiple choice, sentence composition, etc.), the format the assignments will take (on paper, a printed worksheet, computerized textbook/workbook, web application, etc.), how students will access the assignments (Carmen, email, website, etc.) and how students will be expected to turn in the assignment (website submission, uploading a computerized document</w:t>
      </w:r>
      <w:r w:rsidR="00835A07">
        <w:rPr>
          <w:rFonts w:ascii="Times New Roman" w:hAnsi="Times New Roman" w:cs="Times New Roman"/>
        </w:rPr>
        <w:t xml:space="preserve"> Carmen</w:t>
      </w:r>
      <w:r w:rsidR="00617B94">
        <w:rPr>
          <w:rFonts w:ascii="Times New Roman" w:hAnsi="Times New Roman" w:cs="Times New Roman"/>
        </w:rPr>
        <w:t xml:space="preserve">, scanning and uploading a paper assignment to Carmen, etc.).  </w:t>
      </w:r>
      <w:r w:rsidR="00835A07">
        <w:rPr>
          <w:rFonts w:ascii="Times New Roman" w:hAnsi="Times New Roman" w:cs="Times New Roman"/>
        </w:rPr>
        <w:t>Similarly, a</w:t>
      </w:r>
      <w:r w:rsidR="00617B94">
        <w:rPr>
          <w:rFonts w:ascii="Times New Roman" w:hAnsi="Times New Roman" w:cs="Times New Roman"/>
        </w:rPr>
        <w:t xml:space="preserve"> description </w:t>
      </w:r>
      <w:r w:rsidR="004958DC">
        <w:rPr>
          <w:rFonts w:ascii="Times New Roman" w:hAnsi="Times New Roman" w:cs="Times New Roman"/>
        </w:rPr>
        <w:t xml:space="preserve">of the Partnered Dialog </w:t>
      </w:r>
      <w:r w:rsidR="00835A07">
        <w:rPr>
          <w:rFonts w:ascii="Times New Roman" w:hAnsi="Times New Roman" w:cs="Times New Roman"/>
        </w:rPr>
        <w:t>Forum</w:t>
      </w:r>
      <w:r w:rsidR="004958DC">
        <w:rPr>
          <w:rFonts w:ascii="Times New Roman" w:hAnsi="Times New Roman" w:cs="Times New Roman"/>
        </w:rPr>
        <w:t xml:space="preserve"> Posts </w:t>
      </w:r>
      <w:r w:rsidR="00835A07">
        <w:rPr>
          <w:rFonts w:ascii="Times New Roman" w:hAnsi="Times New Roman" w:cs="Times New Roman"/>
        </w:rPr>
        <w:t>should</w:t>
      </w:r>
      <w:r w:rsidR="004958DC">
        <w:rPr>
          <w:rFonts w:ascii="Times New Roman" w:hAnsi="Times New Roman" w:cs="Times New Roman"/>
        </w:rPr>
        <w:t xml:space="preserve"> include information about when and how students will be expected to collaborate in the online asynchronous environment, including how students will find a partner, whether they will need to arrange a time to meet or if there will be deadlines for an asynchronous conversational exchange, how long the conversations are expected to be, etc.  </w:t>
      </w:r>
    </w:p>
    <w:p w14:paraId="74AD7EE2" w14:textId="79C32E7B" w:rsidR="004958DC" w:rsidRDefault="004958DC" w:rsidP="00EA23B9">
      <w:pPr>
        <w:numPr>
          <w:ilvl w:val="2"/>
          <w:numId w:val="27"/>
        </w:numPr>
        <w:rPr>
          <w:rFonts w:ascii="Times New Roman" w:hAnsi="Times New Roman" w:cs="Times New Roman"/>
        </w:rPr>
      </w:pPr>
      <w:r>
        <w:rPr>
          <w:rFonts w:ascii="Times New Roman" w:hAnsi="Times New Roman" w:cs="Times New Roman"/>
        </w:rPr>
        <w:t xml:space="preserve">The Subcommittee asks that the department remove the GEN World Language goals from the syllabus (p. 1), as this course is not a part of the GEN curriculum.  They note </w:t>
      </w:r>
      <w:r>
        <w:rPr>
          <w:rFonts w:ascii="Times New Roman" w:hAnsi="Times New Roman" w:cs="Times New Roman"/>
        </w:rPr>
        <w:lastRenderedPageBreak/>
        <w:t>that the department is welcome to develop separate course goals, but this is not required.</w:t>
      </w:r>
    </w:p>
    <w:p w14:paraId="088527BC" w14:textId="6135CAFA" w:rsidR="00CB327B" w:rsidRPr="00CB327B" w:rsidRDefault="00CB327B" w:rsidP="00CB327B">
      <w:pPr>
        <w:numPr>
          <w:ilvl w:val="2"/>
          <w:numId w:val="27"/>
        </w:numPr>
        <w:rPr>
          <w:rFonts w:ascii="Times New Roman" w:hAnsi="Times New Roman" w:cs="Times New Roman"/>
        </w:rPr>
      </w:pPr>
      <w:r>
        <w:rPr>
          <w:rFonts w:ascii="Times New Roman" w:hAnsi="Times New Roman" w:cs="Times New Roman"/>
        </w:rPr>
        <w:t>The Subcommittee requests that the department include the length of the course under “Credit hours and work expectations” (syllabus, p. 4).  The</w:t>
      </w:r>
      <w:r w:rsidR="00835A07">
        <w:rPr>
          <w:rFonts w:ascii="Times New Roman" w:hAnsi="Times New Roman" w:cs="Times New Roman"/>
        </w:rPr>
        <w:t>y</w:t>
      </w:r>
      <w:r>
        <w:rPr>
          <w:rFonts w:ascii="Times New Roman" w:hAnsi="Times New Roman" w:cs="Times New Roman"/>
        </w:rPr>
        <w:t xml:space="preserve"> </w:t>
      </w:r>
      <w:r w:rsidR="00835A07">
        <w:rPr>
          <w:rFonts w:ascii="Times New Roman" w:hAnsi="Times New Roman" w:cs="Times New Roman"/>
        </w:rPr>
        <w:t>ask</w:t>
      </w:r>
      <w:r>
        <w:rPr>
          <w:rFonts w:ascii="Times New Roman" w:hAnsi="Times New Roman" w:cs="Times New Roman"/>
        </w:rPr>
        <w:t xml:space="preserve"> that the first sentence read “This is a </w:t>
      </w:r>
      <w:r>
        <w:rPr>
          <w:rFonts w:ascii="Times New Roman" w:hAnsi="Times New Roman" w:cs="Times New Roman"/>
          <w:b/>
          <w:bCs/>
        </w:rPr>
        <w:t>7-week, 1-credit hour course</w:t>
      </w:r>
      <w:r w:rsidRPr="00CB327B">
        <w:rPr>
          <w:rFonts w:ascii="Times New Roman" w:hAnsi="Times New Roman" w:cs="Times New Roman"/>
        </w:rPr>
        <w:t>.</w:t>
      </w:r>
      <w:r>
        <w:rPr>
          <w:rFonts w:ascii="Times New Roman" w:hAnsi="Times New Roman" w:cs="Times New Roman"/>
        </w:rPr>
        <w:t>”</w:t>
      </w:r>
    </w:p>
    <w:p w14:paraId="74ED7018" w14:textId="079BC40E" w:rsidR="004958DC" w:rsidRDefault="004958DC" w:rsidP="00EA23B9">
      <w:pPr>
        <w:numPr>
          <w:ilvl w:val="2"/>
          <w:numId w:val="27"/>
        </w:numPr>
        <w:rPr>
          <w:rFonts w:ascii="Times New Roman" w:hAnsi="Times New Roman" w:cs="Times New Roman"/>
        </w:rPr>
      </w:pPr>
      <w:r>
        <w:rPr>
          <w:rFonts w:ascii="Times New Roman" w:hAnsi="Times New Roman" w:cs="Times New Roman"/>
        </w:rPr>
        <w:t>The Subcommittee notes that expected learning outcomes 2 and 3 are similar</w:t>
      </w:r>
      <w:r w:rsidR="00835A07">
        <w:rPr>
          <w:rFonts w:ascii="Times New Roman" w:hAnsi="Times New Roman" w:cs="Times New Roman"/>
        </w:rPr>
        <w:t xml:space="preserve"> (syllabus, p. 3</w:t>
      </w:r>
      <w:r w:rsidR="00D0747C">
        <w:rPr>
          <w:rFonts w:ascii="Times New Roman" w:hAnsi="Times New Roman" w:cs="Times New Roman"/>
        </w:rPr>
        <w:t>)</w:t>
      </w:r>
      <w:r>
        <w:rPr>
          <w:rFonts w:ascii="Times New Roman" w:hAnsi="Times New Roman" w:cs="Times New Roman"/>
        </w:rPr>
        <w:t xml:space="preserve">, and </w:t>
      </w:r>
      <w:r w:rsidR="00CB327B">
        <w:rPr>
          <w:rFonts w:ascii="Times New Roman" w:hAnsi="Times New Roman" w:cs="Times New Roman"/>
        </w:rPr>
        <w:t>they recommend that they be combined for the sake of clarity/simplicity.</w:t>
      </w:r>
    </w:p>
    <w:p w14:paraId="5068A0F8" w14:textId="32370CA4" w:rsidR="00CB327B" w:rsidRDefault="00CB327B" w:rsidP="00EA23B9">
      <w:pPr>
        <w:numPr>
          <w:ilvl w:val="2"/>
          <w:numId w:val="27"/>
        </w:numPr>
        <w:rPr>
          <w:rFonts w:ascii="Times New Roman" w:hAnsi="Times New Roman" w:cs="Times New Roman"/>
        </w:rPr>
      </w:pPr>
      <w:r>
        <w:rPr>
          <w:rFonts w:ascii="Times New Roman" w:hAnsi="Times New Roman" w:cs="Times New Roman"/>
        </w:rPr>
        <w:t xml:space="preserve">The Subcommittee </w:t>
      </w:r>
      <w:r w:rsidR="00D0747C">
        <w:rPr>
          <w:rFonts w:ascii="Times New Roman" w:hAnsi="Times New Roman" w:cs="Times New Roman"/>
        </w:rPr>
        <w:t>recommends</w:t>
      </w:r>
      <w:r>
        <w:rPr>
          <w:rFonts w:ascii="Times New Roman" w:hAnsi="Times New Roman" w:cs="Times New Roman"/>
        </w:rPr>
        <w:t xml:space="preserve"> that the department compare their proposal to the proposals for </w:t>
      </w:r>
      <w:hyperlink r:id="rId5" w:history="1">
        <w:r w:rsidRPr="00CB327B">
          <w:rPr>
            <w:rStyle w:val="Hyperlink"/>
            <w:rFonts w:ascii="Times New Roman" w:hAnsi="Times New Roman" w:cs="Times New Roman"/>
          </w:rPr>
          <w:t>French 1198</w:t>
        </w:r>
      </w:hyperlink>
      <w:r>
        <w:rPr>
          <w:rFonts w:ascii="Times New Roman" w:hAnsi="Times New Roman" w:cs="Times New Roman"/>
        </w:rPr>
        <w:t xml:space="preserve"> and </w:t>
      </w:r>
      <w:hyperlink r:id="rId6" w:history="1">
        <w:r w:rsidRPr="00CB327B">
          <w:rPr>
            <w:rStyle w:val="Hyperlink"/>
            <w:rFonts w:ascii="Times New Roman" w:hAnsi="Times New Roman" w:cs="Times New Roman"/>
          </w:rPr>
          <w:t>Italian 1198.71</w:t>
        </w:r>
      </w:hyperlink>
      <w:r>
        <w:rPr>
          <w:rFonts w:ascii="Times New Roman" w:hAnsi="Times New Roman" w:cs="Times New Roman"/>
        </w:rPr>
        <w:t xml:space="preserve">.  </w:t>
      </w:r>
      <w:r w:rsidR="00D0747C">
        <w:rPr>
          <w:rFonts w:ascii="Times New Roman" w:hAnsi="Times New Roman" w:cs="Times New Roman"/>
        </w:rPr>
        <w:t xml:space="preserve">These courses are </w:t>
      </w:r>
      <w:proofErr w:type="gramStart"/>
      <w:r w:rsidR="00D0747C">
        <w:rPr>
          <w:rFonts w:ascii="Times New Roman" w:hAnsi="Times New Roman" w:cs="Times New Roman"/>
        </w:rPr>
        <w:t>similar to</w:t>
      </w:r>
      <w:proofErr w:type="gramEnd"/>
      <w:r w:rsidR="00D0747C">
        <w:rPr>
          <w:rFonts w:ascii="Times New Roman" w:hAnsi="Times New Roman" w:cs="Times New Roman"/>
        </w:rPr>
        <w:t xml:space="preserve"> the course being proposed </w:t>
      </w:r>
      <w:r>
        <w:rPr>
          <w:rFonts w:ascii="Times New Roman" w:hAnsi="Times New Roman" w:cs="Times New Roman"/>
        </w:rPr>
        <w:t xml:space="preserve">and could serve as a guide </w:t>
      </w:r>
      <w:r w:rsidR="00835A07">
        <w:rPr>
          <w:rFonts w:ascii="Times New Roman" w:hAnsi="Times New Roman" w:cs="Times New Roman"/>
        </w:rPr>
        <w:t>for</w:t>
      </w:r>
      <w:r>
        <w:rPr>
          <w:rFonts w:ascii="Times New Roman" w:hAnsi="Times New Roman" w:cs="Times New Roman"/>
        </w:rPr>
        <w:t xml:space="preserve"> the course developer(s)</w:t>
      </w:r>
      <w:r w:rsidR="00835A07">
        <w:rPr>
          <w:rFonts w:ascii="Times New Roman" w:hAnsi="Times New Roman" w:cs="Times New Roman"/>
        </w:rPr>
        <w:t xml:space="preserve"> as they</w:t>
      </w:r>
      <w:r>
        <w:rPr>
          <w:rFonts w:ascii="Times New Roman" w:hAnsi="Times New Roman" w:cs="Times New Roman"/>
        </w:rPr>
        <w:t xml:space="preserve"> work to respond to the Subcommittee’s feedback</w:t>
      </w:r>
      <w:r w:rsidR="00043808">
        <w:rPr>
          <w:rFonts w:ascii="Times New Roman" w:hAnsi="Times New Roman" w:cs="Times New Roman"/>
        </w:rPr>
        <w:t xml:space="preserve"> above.</w:t>
      </w:r>
    </w:p>
    <w:p w14:paraId="6C0DC625" w14:textId="77777777" w:rsidR="00D0747C" w:rsidRDefault="00D0747C" w:rsidP="00D0747C">
      <w:pPr>
        <w:numPr>
          <w:ilvl w:val="2"/>
          <w:numId w:val="27"/>
        </w:numPr>
        <w:rPr>
          <w:rFonts w:ascii="Times New Roman" w:hAnsi="Times New Roman" w:cs="Times New Roman"/>
        </w:rPr>
      </w:pPr>
      <w:r>
        <w:rPr>
          <w:rFonts w:ascii="Times New Roman" w:hAnsi="Times New Roman" w:cs="Times New Roman"/>
        </w:rPr>
        <w:t xml:space="preserve">The Subcommittee encourages the department to reach out to David Hedgecoth.1, ASCC Arts and Humanities 1 Subcommittee member, and Bob Mick.15, Distance Education Program Consultant, for additional support in addressing the Subcommittee’s feedback. </w:t>
      </w:r>
    </w:p>
    <w:p w14:paraId="049FBFF4" w14:textId="168CC200" w:rsidR="00C763AD" w:rsidRPr="00183E99" w:rsidRDefault="00C763AD" w:rsidP="00183E99">
      <w:pPr>
        <w:numPr>
          <w:ilvl w:val="2"/>
          <w:numId w:val="27"/>
        </w:numPr>
        <w:ind w:left="720" w:firstLine="0"/>
        <w:rPr>
          <w:rFonts w:ascii="Times New Roman" w:hAnsi="Times New Roman" w:cs="Times New Roman"/>
        </w:rPr>
      </w:pPr>
      <w:r w:rsidRPr="00183E99">
        <w:rPr>
          <w:rFonts w:ascii="Times New Roman" w:hAnsi="Times New Roman" w:cs="Times New Roman"/>
        </w:rPr>
        <w:t>The Subcommittee declined to vote on the course at this time.</w:t>
      </w:r>
    </w:p>
    <w:p w14:paraId="5731609C" w14:textId="3FF07C2F" w:rsidR="003705B9" w:rsidRPr="003705B9" w:rsidRDefault="003705B9" w:rsidP="00EA23B9">
      <w:pPr>
        <w:numPr>
          <w:ilvl w:val="1"/>
          <w:numId w:val="27"/>
        </w:numPr>
        <w:rPr>
          <w:rFonts w:ascii="Times New Roman" w:hAnsi="Times New Roman" w:cs="Times New Roman"/>
        </w:rPr>
      </w:pPr>
      <w:r w:rsidRPr="003705B9">
        <w:rPr>
          <w:rFonts w:ascii="Times New Roman" w:hAnsi="Times New Roman" w:cs="Times New Roman"/>
        </w:rPr>
        <w:t>New Minor – Hip Hop Studies</w:t>
      </w:r>
    </w:p>
    <w:p w14:paraId="318D5302" w14:textId="0D4576E5" w:rsidR="007731DF" w:rsidRPr="007731DF" w:rsidRDefault="007731DF" w:rsidP="00EA23B9">
      <w:pPr>
        <w:numPr>
          <w:ilvl w:val="2"/>
          <w:numId w:val="27"/>
        </w:numPr>
        <w:rPr>
          <w:rFonts w:ascii="Times New Roman" w:hAnsi="Times New Roman" w:cs="Times New Roman"/>
        </w:rPr>
      </w:pPr>
      <w:r>
        <w:rPr>
          <w:rFonts w:ascii="Times New Roman" w:hAnsi="Times New Roman" w:cs="Times New Roman"/>
        </w:rPr>
        <w:t xml:space="preserve">The Subcommittee asks that the </w:t>
      </w:r>
      <w:r w:rsidR="000B2F93">
        <w:rPr>
          <w:rFonts w:ascii="Times New Roman" w:hAnsi="Times New Roman" w:cs="Times New Roman"/>
        </w:rPr>
        <w:t>units</w:t>
      </w:r>
      <w:r>
        <w:rPr>
          <w:rFonts w:ascii="Times New Roman" w:hAnsi="Times New Roman" w:cs="Times New Roman"/>
        </w:rPr>
        <w:t xml:space="preserve"> change the minimum required credit hours outside of the unit to 0</w:t>
      </w:r>
      <w:r w:rsidR="00BC68AC">
        <w:rPr>
          <w:rFonts w:ascii="Times New Roman" w:hAnsi="Times New Roman" w:cs="Times New Roman"/>
        </w:rPr>
        <w:t xml:space="preserve"> (curriculum.osu.edu under “Credit Hour Explanation”)</w:t>
      </w:r>
      <w:r>
        <w:rPr>
          <w:rFonts w:ascii="Times New Roman" w:hAnsi="Times New Roman" w:cs="Times New Roman"/>
        </w:rPr>
        <w:t xml:space="preserve">, as the program </w:t>
      </w:r>
      <w:r w:rsidR="00A7038C">
        <w:rPr>
          <w:rFonts w:ascii="Times New Roman" w:hAnsi="Times New Roman" w:cs="Times New Roman"/>
          <w:i/>
          <w:iCs/>
        </w:rPr>
        <w:t xml:space="preserve">can </w:t>
      </w:r>
      <w:r w:rsidR="00A7038C">
        <w:rPr>
          <w:rFonts w:ascii="Times New Roman" w:hAnsi="Times New Roman" w:cs="Times New Roman"/>
        </w:rPr>
        <w:t>be completed without courses from outside</w:t>
      </w:r>
      <w:r w:rsidR="00BC68AC">
        <w:rPr>
          <w:rFonts w:ascii="Times New Roman" w:hAnsi="Times New Roman" w:cs="Times New Roman"/>
        </w:rPr>
        <w:t xml:space="preserve"> of</w:t>
      </w:r>
      <w:r w:rsidR="00A7038C">
        <w:rPr>
          <w:rFonts w:ascii="Times New Roman" w:hAnsi="Times New Roman" w:cs="Times New Roman"/>
        </w:rPr>
        <w:t xml:space="preserve"> the offering unit. [Note: Per communication with D. Hedgecoth, this has already been corrected by the ASCCAS staff.]</w:t>
      </w:r>
    </w:p>
    <w:p w14:paraId="7B27ED4C" w14:textId="0CF64995" w:rsidR="003705B9" w:rsidRPr="003705B9" w:rsidRDefault="00C063E1" w:rsidP="00EA23B9">
      <w:pPr>
        <w:numPr>
          <w:ilvl w:val="2"/>
          <w:numId w:val="27"/>
        </w:numPr>
        <w:rPr>
          <w:rFonts w:ascii="Times New Roman" w:hAnsi="Times New Roman" w:cs="Times New Roman"/>
        </w:rPr>
      </w:pPr>
      <w:r>
        <w:rPr>
          <w:rFonts w:ascii="Times New Roman" w:hAnsi="Times New Roman" w:cs="Times New Roman"/>
        </w:rPr>
        <w:t xml:space="preserve">The Subcommittee asks that the </w:t>
      </w:r>
      <w:r w:rsidR="000B2F93">
        <w:rPr>
          <w:rFonts w:ascii="Times New Roman" w:hAnsi="Times New Roman" w:cs="Times New Roman"/>
        </w:rPr>
        <w:t>units</w:t>
      </w:r>
      <w:r>
        <w:rPr>
          <w:rFonts w:ascii="Times New Roman" w:hAnsi="Times New Roman" w:cs="Times New Roman"/>
        </w:rPr>
        <w:t xml:space="preserve"> </w:t>
      </w:r>
      <w:r w:rsidR="00607C07">
        <w:rPr>
          <w:rFonts w:ascii="Times New Roman" w:hAnsi="Times New Roman" w:cs="Times New Roman"/>
        </w:rPr>
        <w:t xml:space="preserve">make the following corrections to the list of courses on p. </w:t>
      </w:r>
      <w:r w:rsidR="0072747B">
        <w:rPr>
          <w:rFonts w:ascii="Times New Roman" w:hAnsi="Times New Roman" w:cs="Times New Roman"/>
        </w:rPr>
        <w:t xml:space="preserve">5-6 of the proposal </w:t>
      </w:r>
      <w:r w:rsidR="0072747B">
        <w:rPr>
          <w:rFonts w:ascii="Times New Roman" w:hAnsi="Times New Roman" w:cs="Times New Roman"/>
          <w:b/>
          <w:bCs/>
          <w:i/>
          <w:iCs/>
          <w:u w:val="single"/>
        </w:rPr>
        <w:t>and</w:t>
      </w:r>
      <w:r w:rsidR="0072747B">
        <w:rPr>
          <w:rFonts w:ascii="Times New Roman" w:hAnsi="Times New Roman" w:cs="Times New Roman"/>
        </w:rPr>
        <w:t xml:space="preserve"> the minor advising sheet on p. 7 of the proposal:</w:t>
      </w:r>
    </w:p>
    <w:p w14:paraId="59661DEE" w14:textId="6622B05B" w:rsidR="003705B9" w:rsidRDefault="003705B9" w:rsidP="00EA23B9">
      <w:pPr>
        <w:numPr>
          <w:ilvl w:val="3"/>
          <w:numId w:val="27"/>
        </w:numPr>
        <w:rPr>
          <w:rFonts w:ascii="Times New Roman" w:hAnsi="Times New Roman" w:cs="Times New Roman"/>
        </w:rPr>
      </w:pPr>
      <w:r w:rsidRPr="003705B9">
        <w:rPr>
          <w:rFonts w:ascii="Times New Roman" w:hAnsi="Times New Roman" w:cs="Times New Roman"/>
        </w:rPr>
        <w:t>Music 5638</w:t>
      </w:r>
      <w:r w:rsidR="0072747B">
        <w:rPr>
          <w:rFonts w:ascii="Times New Roman" w:hAnsi="Times New Roman" w:cs="Times New Roman"/>
        </w:rPr>
        <w:t xml:space="preserve"> – Please include the full prerequisite </w:t>
      </w:r>
      <w:r w:rsidR="007D5650">
        <w:rPr>
          <w:rFonts w:ascii="Times New Roman" w:hAnsi="Times New Roman" w:cs="Times New Roman"/>
        </w:rPr>
        <w:t xml:space="preserve">information </w:t>
      </w:r>
      <w:r w:rsidR="0072747B">
        <w:rPr>
          <w:rFonts w:ascii="Times New Roman" w:hAnsi="Times New Roman" w:cs="Times New Roman"/>
        </w:rPr>
        <w:t>as listed in the Course Catalog: (“Course work in Circuit Analysis from Electric Engineering or equiv</w:t>
      </w:r>
      <w:r w:rsidR="007D5650">
        <w:rPr>
          <w:rFonts w:ascii="Times New Roman" w:hAnsi="Times New Roman" w:cs="Times New Roman"/>
        </w:rPr>
        <w:t>alent</w:t>
      </w:r>
      <w:r w:rsidR="0072747B">
        <w:rPr>
          <w:rFonts w:ascii="Times New Roman" w:hAnsi="Times New Roman" w:cs="Times New Roman"/>
        </w:rPr>
        <w:t>, or permission of instructor</w:t>
      </w:r>
      <w:r w:rsidR="007D5650">
        <w:rPr>
          <w:rFonts w:ascii="Times New Roman" w:hAnsi="Times New Roman" w:cs="Times New Roman"/>
        </w:rPr>
        <w:t>”</w:t>
      </w:r>
      <w:r w:rsidR="0072747B">
        <w:rPr>
          <w:rFonts w:ascii="Times New Roman" w:hAnsi="Times New Roman" w:cs="Times New Roman"/>
        </w:rPr>
        <w:t>)</w:t>
      </w:r>
      <w:r w:rsidR="007D5650">
        <w:rPr>
          <w:rFonts w:ascii="Times New Roman" w:hAnsi="Times New Roman" w:cs="Times New Roman"/>
        </w:rPr>
        <w:t>.</w:t>
      </w:r>
    </w:p>
    <w:p w14:paraId="3073E02F" w14:textId="0EB8871F" w:rsidR="009252E0" w:rsidRDefault="009252E0" w:rsidP="00EA23B9">
      <w:pPr>
        <w:numPr>
          <w:ilvl w:val="3"/>
          <w:numId w:val="27"/>
        </w:numPr>
        <w:rPr>
          <w:rFonts w:ascii="Times New Roman" w:hAnsi="Times New Roman" w:cs="Times New Roman"/>
        </w:rPr>
      </w:pPr>
      <w:r>
        <w:rPr>
          <w:rFonts w:ascii="Times New Roman" w:hAnsi="Times New Roman" w:cs="Times New Roman"/>
        </w:rPr>
        <w:t>Music 2233 – This course is not cross-listed with African American and African Studies, please remove that department listing.</w:t>
      </w:r>
    </w:p>
    <w:p w14:paraId="1E2A8688" w14:textId="4FC13CBC" w:rsidR="007D5650" w:rsidRPr="007D5650" w:rsidRDefault="007D5650" w:rsidP="007D5650">
      <w:pPr>
        <w:numPr>
          <w:ilvl w:val="3"/>
          <w:numId w:val="27"/>
        </w:numPr>
        <w:rPr>
          <w:rFonts w:ascii="Times New Roman" w:hAnsi="Times New Roman" w:cs="Times New Roman"/>
        </w:rPr>
      </w:pPr>
      <w:r>
        <w:rPr>
          <w:rFonts w:ascii="Times New Roman" w:hAnsi="Times New Roman" w:cs="Times New Roman"/>
        </w:rPr>
        <w:t xml:space="preserve">Dance 2152 – Please include the correct credit hours (1-3) and full prerequisite information as listed in the Course Catalog: (The prerequisite is “One Year of 1151 or permission of instructor”).  Additionally, while the </w:t>
      </w:r>
      <w:r>
        <w:rPr>
          <w:rFonts w:ascii="Times New Roman" w:hAnsi="Times New Roman" w:cs="Times New Roman"/>
          <w:i/>
          <w:iCs/>
        </w:rPr>
        <w:t xml:space="preserve">course itself </w:t>
      </w:r>
      <w:r>
        <w:rPr>
          <w:rFonts w:ascii="Times New Roman" w:hAnsi="Times New Roman" w:cs="Times New Roman"/>
        </w:rPr>
        <w:t xml:space="preserve">is repeatable up to a maximum of eight credit hours or four completions, the </w:t>
      </w:r>
      <w:r>
        <w:rPr>
          <w:rFonts w:ascii="Times New Roman" w:hAnsi="Times New Roman" w:cs="Times New Roman"/>
        </w:rPr>
        <w:lastRenderedPageBreak/>
        <w:t xml:space="preserve">proposal and the advising sheet should clearly lay out for students how many </w:t>
      </w:r>
      <w:r w:rsidR="00FA09DB">
        <w:rPr>
          <w:rFonts w:ascii="Times New Roman" w:hAnsi="Times New Roman" w:cs="Times New Roman"/>
        </w:rPr>
        <w:t xml:space="preserve">credit hours and completions may be applied toward the minor.  Please note that, </w:t>
      </w:r>
      <w:proofErr w:type="gramStart"/>
      <w:r w:rsidR="00FA09DB">
        <w:rPr>
          <w:rFonts w:ascii="Times New Roman" w:hAnsi="Times New Roman" w:cs="Times New Roman"/>
        </w:rPr>
        <w:t>in order for</w:t>
      </w:r>
      <w:proofErr w:type="gramEnd"/>
      <w:r w:rsidR="00FA09DB">
        <w:rPr>
          <w:rFonts w:ascii="Times New Roman" w:hAnsi="Times New Roman" w:cs="Times New Roman"/>
        </w:rPr>
        <w:t xml:space="preserve"> the course to be “useful” to the minor program, the School of Music and the Department of African American and African Studies would need to </w:t>
      </w:r>
      <w:r w:rsidR="00F46EE1">
        <w:rPr>
          <w:rFonts w:ascii="Times New Roman" w:hAnsi="Times New Roman" w:cs="Times New Roman"/>
        </w:rPr>
        <w:t>allow</w:t>
      </w:r>
      <w:r w:rsidR="00FA09DB">
        <w:rPr>
          <w:rFonts w:ascii="Times New Roman" w:hAnsi="Times New Roman" w:cs="Times New Roman"/>
        </w:rPr>
        <w:t xml:space="preserve"> </w:t>
      </w:r>
      <w:r w:rsidR="00B103BC">
        <w:rPr>
          <w:rFonts w:ascii="Times New Roman" w:hAnsi="Times New Roman" w:cs="Times New Roman"/>
        </w:rPr>
        <w:t>at least 3 CH</w:t>
      </w:r>
      <w:r w:rsidR="00FA09DB">
        <w:rPr>
          <w:rFonts w:ascii="Times New Roman" w:hAnsi="Times New Roman" w:cs="Times New Roman"/>
        </w:rPr>
        <w:t xml:space="preserve"> </w:t>
      </w:r>
      <w:r w:rsidR="00BE43DE">
        <w:rPr>
          <w:rFonts w:ascii="Times New Roman" w:hAnsi="Times New Roman" w:cs="Times New Roman"/>
        </w:rPr>
        <w:t xml:space="preserve">(but more likely either 4 CH or 6 CH) </w:t>
      </w:r>
      <w:r w:rsidR="00F46EE1">
        <w:rPr>
          <w:rFonts w:ascii="Times New Roman" w:hAnsi="Times New Roman" w:cs="Times New Roman"/>
        </w:rPr>
        <w:t>to count toward the minor</w:t>
      </w:r>
      <w:r w:rsidR="00FA09DB">
        <w:rPr>
          <w:rFonts w:ascii="Times New Roman" w:hAnsi="Times New Roman" w:cs="Times New Roman"/>
        </w:rPr>
        <w:t xml:space="preserve">.  This is because the minor requires </w:t>
      </w:r>
      <w:r w:rsidR="0076198E">
        <w:rPr>
          <w:rFonts w:ascii="Times New Roman" w:hAnsi="Times New Roman" w:cs="Times New Roman"/>
        </w:rPr>
        <w:t>9 elective</w:t>
      </w:r>
      <w:r w:rsidR="00FA09DB">
        <w:rPr>
          <w:rFonts w:ascii="Times New Roman" w:hAnsi="Times New Roman" w:cs="Times New Roman"/>
        </w:rPr>
        <w:t xml:space="preserve"> credit hours, and all other elective options are 3 CH.  </w:t>
      </w:r>
      <w:r w:rsidR="0076198E">
        <w:rPr>
          <w:rFonts w:ascii="Times New Roman" w:hAnsi="Times New Roman" w:cs="Times New Roman"/>
        </w:rPr>
        <w:t xml:space="preserve">So, for </w:t>
      </w:r>
      <w:r w:rsidR="00FA09DB">
        <w:rPr>
          <w:rFonts w:ascii="Times New Roman" w:hAnsi="Times New Roman" w:cs="Times New Roman"/>
        </w:rPr>
        <w:t xml:space="preserve">example, a student who completed any two elective courses in the minor </w:t>
      </w:r>
      <w:r w:rsidR="00FA09DB" w:rsidRPr="00FA09DB">
        <w:rPr>
          <w:rFonts w:ascii="Times New Roman" w:hAnsi="Times New Roman" w:cs="Times New Roman"/>
          <w:b/>
          <w:bCs/>
          <w:i/>
          <w:iCs/>
          <w:u w:val="single"/>
        </w:rPr>
        <w:t>and</w:t>
      </w:r>
      <w:r w:rsidR="00FA09DB">
        <w:rPr>
          <w:rFonts w:ascii="Times New Roman" w:hAnsi="Times New Roman" w:cs="Times New Roman"/>
        </w:rPr>
        <w:t xml:space="preserve"> </w:t>
      </w:r>
      <w:r w:rsidR="00FA09DB" w:rsidRPr="00FA09DB">
        <w:rPr>
          <w:rFonts w:ascii="Times New Roman" w:hAnsi="Times New Roman" w:cs="Times New Roman"/>
        </w:rPr>
        <w:t>Dance</w:t>
      </w:r>
      <w:r w:rsidR="00FA09DB">
        <w:rPr>
          <w:rFonts w:ascii="Times New Roman" w:hAnsi="Times New Roman" w:cs="Times New Roman"/>
        </w:rPr>
        <w:t xml:space="preserve"> 2152 for 2 CH</w:t>
      </w:r>
      <w:r w:rsidR="0076198E">
        <w:rPr>
          <w:rFonts w:ascii="Times New Roman" w:hAnsi="Times New Roman" w:cs="Times New Roman"/>
        </w:rPr>
        <w:t xml:space="preserve"> (the department has traditionally offered </w:t>
      </w:r>
      <w:r w:rsidR="00835A07">
        <w:rPr>
          <w:rFonts w:ascii="Times New Roman" w:hAnsi="Times New Roman" w:cs="Times New Roman"/>
        </w:rPr>
        <w:t>the course</w:t>
      </w:r>
      <w:r w:rsidR="0076198E">
        <w:rPr>
          <w:rFonts w:ascii="Times New Roman" w:hAnsi="Times New Roman" w:cs="Times New Roman"/>
        </w:rPr>
        <w:t xml:space="preserve"> for 2 CH)</w:t>
      </w:r>
      <w:r w:rsidR="00FA09DB">
        <w:rPr>
          <w:rFonts w:ascii="Times New Roman" w:hAnsi="Times New Roman" w:cs="Times New Roman"/>
        </w:rPr>
        <w:t xml:space="preserve"> would </w:t>
      </w:r>
      <w:r w:rsidR="00FA09DB">
        <w:rPr>
          <w:rFonts w:ascii="Times New Roman" w:hAnsi="Times New Roman" w:cs="Times New Roman"/>
          <w:i/>
          <w:iCs/>
        </w:rPr>
        <w:t>either</w:t>
      </w:r>
      <w:r w:rsidR="00FA09DB">
        <w:rPr>
          <w:rFonts w:ascii="Times New Roman" w:hAnsi="Times New Roman" w:cs="Times New Roman"/>
        </w:rPr>
        <w:t xml:space="preserve"> need to repeat Dance 2152 </w:t>
      </w:r>
      <w:r w:rsidR="00FA09DB">
        <w:rPr>
          <w:rFonts w:ascii="Times New Roman" w:hAnsi="Times New Roman" w:cs="Times New Roman"/>
          <w:i/>
          <w:iCs/>
        </w:rPr>
        <w:t xml:space="preserve">or </w:t>
      </w:r>
      <w:r w:rsidR="00FA09DB">
        <w:rPr>
          <w:rFonts w:ascii="Times New Roman" w:hAnsi="Times New Roman" w:cs="Times New Roman"/>
        </w:rPr>
        <w:t>take another 3 CH elective; the latter option would then negate the need for Dance 2152 to be on the minor at all.</w:t>
      </w:r>
    </w:p>
    <w:p w14:paraId="48A89748" w14:textId="00B86446" w:rsidR="008202E6" w:rsidRPr="007731DF" w:rsidRDefault="008202E6" w:rsidP="008202E6">
      <w:pPr>
        <w:numPr>
          <w:ilvl w:val="2"/>
          <w:numId w:val="27"/>
        </w:numPr>
        <w:rPr>
          <w:rFonts w:ascii="Times New Roman" w:hAnsi="Times New Roman" w:cs="Times New Roman"/>
        </w:rPr>
      </w:pPr>
      <w:r>
        <w:rPr>
          <w:rFonts w:ascii="Times New Roman" w:hAnsi="Times New Roman" w:cs="Times New Roman"/>
        </w:rPr>
        <w:t xml:space="preserve">Beecher, Clark; </w:t>
      </w:r>
      <w:r w:rsidR="00A16284">
        <w:rPr>
          <w:rFonts w:ascii="Times New Roman" w:hAnsi="Times New Roman" w:cs="Times New Roman"/>
        </w:rPr>
        <w:t>approved with one abstention.</w:t>
      </w:r>
    </w:p>
    <w:p w14:paraId="4B737712" w14:textId="4B56B35B" w:rsidR="003705B9" w:rsidRPr="00E06A9F" w:rsidRDefault="003705B9" w:rsidP="00E06A9F">
      <w:pPr>
        <w:numPr>
          <w:ilvl w:val="1"/>
          <w:numId w:val="27"/>
        </w:numPr>
        <w:rPr>
          <w:rFonts w:ascii="Times New Roman" w:hAnsi="Times New Roman" w:cs="Times New Roman"/>
        </w:rPr>
      </w:pPr>
      <w:r w:rsidRPr="003705B9">
        <w:rPr>
          <w:rFonts w:ascii="Times New Roman" w:hAnsi="Times New Roman" w:cs="Times New Roman"/>
        </w:rPr>
        <w:t>Korean 5101.51 – new course</w:t>
      </w:r>
      <w:r w:rsidR="00E06A9F">
        <w:rPr>
          <w:rFonts w:ascii="Times New Roman" w:hAnsi="Times New Roman" w:cs="Times New Roman"/>
        </w:rPr>
        <w:t xml:space="preserve">; </w:t>
      </w:r>
      <w:r w:rsidR="00E06A9F" w:rsidRPr="003705B9">
        <w:rPr>
          <w:rFonts w:ascii="Times New Roman" w:hAnsi="Times New Roman" w:cs="Times New Roman"/>
        </w:rPr>
        <w:t>Korean 5101.61 – new course requesting 100% DL</w:t>
      </w:r>
      <w:r w:rsidR="00E06A9F">
        <w:rPr>
          <w:rFonts w:ascii="Times New Roman" w:hAnsi="Times New Roman" w:cs="Times New Roman"/>
        </w:rPr>
        <w:t xml:space="preserve">; </w:t>
      </w:r>
      <w:r w:rsidR="00E06A9F" w:rsidRPr="00E06A9F">
        <w:rPr>
          <w:rFonts w:ascii="Times New Roman" w:hAnsi="Times New Roman" w:cs="Times New Roman"/>
        </w:rPr>
        <w:t>Korean 5102.51 – new course</w:t>
      </w:r>
      <w:r w:rsidR="00E06A9F">
        <w:rPr>
          <w:rFonts w:ascii="Times New Roman" w:hAnsi="Times New Roman" w:cs="Times New Roman"/>
        </w:rPr>
        <w:t xml:space="preserve">; </w:t>
      </w:r>
      <w:r w:rsidR="00E06A9F" w:rsidRPr="00E06A9F">
        <w:rPr>
          <w:rFonts w:ascii="Times New Roman" w:hAnsi="Times New Roman" w:cs="Times New Roman"/>
        </w:rPr>
        <w:t>Korean 5102.61 – new course requesting 100% DL</w:t>
      </w:r>
    </w:p>
    <w:p w14:paraId="6BE23B50" w14:textId="672C611A" w:rsidR="00A8414F" w:rsidRDefault="00896D56" w:rsidP="00EA23B9">
      <w:pPr>
        <w:numPr>
          <w:ilvl w:val="2"/>
          <w:numId w:val="27"/>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suggests that the department consider separate syllabi for the different courses </w:t>
      </w:r>
      <w:r w:rsidR="00BC68AC">
        <w:rPr>
          <w:rFonts w:ascii="Times New Roman" w:hAnsi="Times New Roman" w:cs="Times New Roman"/>
        </w:rPr>
        <w:t xml:space="preserve">(especially with the addition of the 5000-level to this mode of instruction) </w:t>
      </w:r>
      <w:r>
        <w:rPr>
          <w:rFonts w:ascii="Times New Roman" w:hAnsi="Times New Roman" w:cs="Times New Roman"/>
        </w:rPr>
        <w:t xml:space="preserve">so that the document is more succinct and </w:t>
      </w:r>
      <w:r w:rsidR="007731DF">
        <w:rPr>
          <w:rFonts w:ascii="Times New Roman" w:hAnsi="Times New Roman" w:cs="Times New Roman"/>
        </w:rPr>
        <w:t>student friendly</w:t>
      </w:r>
      <w:r>
        <w:rPr>
          <w:rFonts w:ascii="Times New Roman" w:hAnsi="Times New Roman" w:cs="Times New Roman"/>
        </w:rPr>
        <w:t>.</w:t>
      </w:r>
    </w:p>
    <w:p w14:paraId="2FE9B300" w14:textId="61047149" w:rsidR="00896D56" w:rsidRDefault="00896D56" w:rsidP="00EA23B9">
      <w:pPr>
        <w:numPr>
          <w:ilvl w:val="2"/>
          <w:numId w:val="2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appreciated the “Scheduling Tips” section of the syllabus (p. 8) and they recommend moving this </w:t>
      </w:r>
      <w:r w:rsidR="006945EE">
        <w:rPr>
          <w:rFonts w:ascii="Times New Roman" w:hAnsi="Times New Roman" w:cs="Times New Roman"/>
        </w:rPr>
        <w:t xml:space="preserve">to an earlier part of the syllabus so that </w:t>
      </w:r>
      <w:r w:rsidR="00D0747C">
        <w:rPr>
          <w:rFonts w:ascii="Times New Roman" w:hAnsi="Times New Roman" w:cs="Times New Roman"/>
        </w:rPr>
        <w:t>the reader encounters it earlier.</w:t>
      </w:r>
    </w:p>
    <w:p w14:paraId="22105D08" w14:textId="3786579F" w:rsidR="006945EE" w:rsidRDefault="006945EE" w:rsidP="00EA23B9">
      <w:pPr>
        <w:numPr>
          <w:ilvl w:val="2"/>
          <w:numId w:val="2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department consider</w:t>
      </w:r>
      <w:r w:rsidR="00835A07">
        <w:rPr>
          <w:rFonts w:ascii="Times New Roman" w:hAnsi="Times New Roman" w:cs="Times New Roman"/>
        </w:rPr>
        <w:t xml:space="preserve"> creating</w:t>
      </w:r>
      <w:r>
        <w:rPr>
          <w:rFonts w:ascii="Times New Roman" w:hAnsi="Times New Roman" w:cs="Times New Roman"/>
        </w:rPr>
        <w:t xml:space="preserve"> a video or series of videos to provide</w:t>
      </w:r>
      <w:r w:rsidR="00835A07">
        <w:rPr>
          <w:rFonts w:ascii="Times New Roman" w:hAnsi="Times New Roman" w:cs="Times New Roman"/>
        </w:rPr>
        <w:t xml:space="preserve"> student with</w:t>
      </w:r>
      <w:r>
        <w:rPr>
          <w:rFonts w:ascii="Times New Roman" w:hAnsi="Times New Roman" w:cs="Times New Roman"/>
        </w:rPr>
        <w:t xml:space="preserve"> an orientation to the course and/or demonstrate some of the logistical processes associated with the course</w:t>
      </w:r>
      <w:r w:rsidR="00BC68AC">
        <w:rPr>
          <w:rFonts w:ascii="Times New Roman" w:hAnsi="Times New Roman" w:cs="Times New Roman"/>
        </w:rPr>
        <w:t>.</w:t>
      </w:r>
    </w:p>
    <w:p w14:paraId="3406DDF2" w14:textId="77777777" w:rsidR="00D0747C" w:rsidRDefault="00D0747C" w:rsidP="00D0747C">
      <w:pPr>
        <w:numPr>
          <w:ilvl w:val="2"/>
          <w:numId w:val="2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expanding the acronyms ACT and FACT and explaining what they stand for, for the sake of clarity. </w:t>
      </w:r>
    </w:p>
    <w:p w14:paraId="2F941FBD" w14:textId="77777777" w:rsidR="000B2F93" w:rsidRDefault="000B2F93" w:rsidP="000B2F93">
      <w:pPr>
        <w:numPr>
          <w:ilvl w:val="2"/>
          <w:numId w:val="2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asks that the department remove the designations “1. Skills: C. Foreign Language” and “1. Skills: C. World Language” from the headings labeling 1101-1103 as part of the GEL Foreign Language and GEN World Language categories (pp. 1-2). Furthermore, the third learning outcome of the GEL Foreign Language (which incidentally no longer </w:t>
      </w:r>
      <w:r w:rsidRPr="00633DA2">
        <w:rPr>
          <w:rFonts w:ascii="Times New Roman" w:hAnsi="Times New Roman" w:cs="Times New Roman"/>
          <w:i/>
          <w:iCs/>
        </w:rPr>
        <w:t>needs</w:t>
      </w:r>
      <w:r>
        <w:rPr>
          <w:rFonts w:ascii="Times New Roman" w:hAnsi="Times New Roman" w:cs="Times New Roman"/>
        </w:rPr>
        <w:t xml:space="preserve"> to be on syllabi—though the GEL goals and ELOs </w:t>
      </w:r>
      <w:r w:rsidRPr="00633DA2">
        <w:rPr>
          <w:rFonts w:ascii="Times New Roman" w:hAnsi="Times New Roman" w:cs="Times New Roman"/>
          <w:i/>
          <w:iCs/>
        </w:rPr>
        <w:t>can</w:t>
      </w:r>
      <w:r>
        <w:rPr>
          <w:rFonts w:ascii="Times New Roman" w:hAnsi="Times New Roman" w:cs="Times New Roman"/>
        </w:rPr>
        <w:t xml:space="preserve"> be on syllabi) also contains Korean-specific information, which is not part of that ELO and would be more appropriate as a separate paragraph explaining how 1101-1103 fulfill the GEL Foreign Language ELOs.</w:t>
      </w:r>
    </w:p>
    <w:p w14:paraId="7A47E5E4" w14:textId="5ADEFBF1" w:rsidR="000949AC" w:rsidRPr="00E06A9F" w:rsidRDefault="000949AC" w:rsidP="00E06A9F">
      <w:pPr>
        <w:numPr>
          <w:ilvl w:val="2"/>
          <w:numId w:val="27"/>
        </w:numPr>
        <w:rPr>
          <w:rFonts w:ascii="Times New Roman" w:hAnsi="Times New Roman" w:cs="Times New Roman"/>
        </w:rPr>
      </w:pPr>
      <w:r w:rsidRPr="00E06A9F">
        <w:rPr>
          <w:rFonts w:ascii="Times New Roman" w:hAnsi="Times New Roman" w:cs="Times New Roman"/>
        </w:rPr>
        <w:t xml:space="preserve">Hedgecoth, Clark; unanimously approved with </w:t>
      </w:r>
      <w:r w:rsidR="00835A07">
        <w:rPr>
          <w:rFonts w:ascii="Times New Roman" w:hAnsi="Times New Roman" w:cs="Times New Roman"/>
          <w:i/>
          <w:iCs/>
        </w:rPr>
        <w:t>five recommendations.</w:t>
      </w:r>
    </w:p>
    <w:p w14:paraId="3DA075F6" w14:textId="77777777" w:rsidR="00DE1ACD" w:rsidRPr="00F25810" w:rsidRDefault="00DE1ACD">
      <w:pPr>
        <w:rPr>
          <w:rFonts w:ascii="Times New Roman" w:hAnsi="Times New Roman" w:cs="Times New Roman"/>
        </w:rPr>
      </w:pPr>
    </w:p>
    <w:sectPr w:rsidR="00DE1ACD" w:rsidRPr="00F25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0B1"/>
    <w:multiLevelType w:val="multilevel"/>
    <w:tmpl w:val="06A06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06CCC"/>
    <w:multiLevelType w:val="hybridMultilevel"/>
    <w:tmpl w:val="236E9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61B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07B54C5"/>
    <w:multiLevelType w:val="multilevel"/>
    <w:tmpl w:val="C67CF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862061">
    <w:abstractNumId w:val="1"/>
  </w:num>
  <w:num w:numId="2" w16cid:durableId="34434609">
    <w:abstractNumId w:val="0"/>
  </w:num>
  <w:num w:numId="3" w16cid:durableId="592208521">
    <w:abstractNumId w:val="3"/>
  </w:num>
  <w:num w:numId="4" w16cid:durableId="922683126">
    <w:abstractNumId w:val="3"/>
    <w:lvlOverride w:ilvl="1">
      <w:lvl w:ilvl="1">
        <w:numFmt w:val="lowerLetter"/>
        <w:lvlText w:val="%2."/>
        <w:lvlJc w:val="left"/>
      </w:lvl>
    </w:lvlOverride>
  </w:num>
  <w:num w:numId="5" w16cid:durableId="2037540317">
    <w:abstractNumId w:val="3"/>
    <w:lvlOverride w:ilvl="1">
      <w:lvl w:ilvl="1">
        <w:numFmt w:val="lowerLetter"/>
        <w:lvlText w:val="%2."/>
        <w:lvlJc w:val="left"/>
      </w:lvl>
    </w:lvlOverride>
  </w:num>
  <w:num w:numId="6" w16cid:durableId="473447368">
    <w:abstractNumId w:val="3"/>
    <w:lvlOverride w:ilvl="1">
      <w:lvl w:ilvl="1">
        <w:numFmt w:val="lowerLetter"/>
        <w:lvlText w:val="%2."/>
        <w:lvlJc w:val="left"/>
      </w:lvl>
    </w:lvlOverride>
  </w:num>
  <w:num w:numId="7" w16cid:durableId="1417050574">
    <w:abstractNumId w:val="3"/>
    <w:lvlOverride w:ilvl="1">
      <w:lvl w:ilvl="1">
        <w:numFmt w:val="lowerLetter"/>
        <w:lvlText w:val="%2."/>
        <w:lvlJc w:val="left"/>
      </w:lvl>
    </w:lvlOverride>
  </w:num>
  <w:num w:numId="8" w16cid:durableId="1944335951">
    <w:abstractNumId w:val="3"/>
    <w:lvlOverride w:ilvl="1">
      <w:lvl w:ilvl="1">
        <w:numFmt w:val="lowerLetter"/>
        <w:lvlText w:val="%2."/>
        <w:lvlJc w:val="left"/>
      </w:lvl>
    </w:lvlOverride>
  </w:num>
  <w:num w:numId="9" w16cid:durableId="1864712482">
    <w:abstractNumId w:val="3"/>
    <w:lvlOverride w:ilvl="1">
      <w:lvl w:ilvl="1">
        <w:numFmt w:val="lowerLetter"/>
        <w:lvlText w:val="%2."/>
        <w:lvlJc w:val="left"/>
      </w:lvl>
    </w:lvlOverride>
  </w:num>
  <w:num w:numId="10" w16cid:durableId="1225071018">
    <w:abstractNumId w:val="3"/>
    <w:lvlOverride w:ilvl="1">
      <w:lvl w:ilvl="1">
        <w:numFmt w:val="lowerLetter"/>
        <w:lvlText w:val="%2."/>
        <w:lvlJc w:val="left"/>
      </w:lvl>
    </w:lvlOverride>
  </w:num>
  <w:num w:numId="11" w16cid:durableId="1015882552">
    <w:abstractNumId w:val="3"/>
    <w:lvlOverride w:ilvl="1">
      <w:lvl w:ilvl="1">
        <w:numFmt w:val="lowerLetter"/>
        <w:lvlText w:val="%2."/>
        <w:lvlJc w:val="left"/>
      </w:lvl>
    </w:lvlOverride>
  </w:num>
  <w:num w:numId="12" w16cid:durableId="1532835465">
    <w:abstractNumId w:val="3"/>
    <w:lvlOverride w:ilvl="1">
      <w:lvl w:ilvl="1">
        <w:numFmt w:val="lowerLetter"/>
        <w:lvlText w:val="%2."/>
        <w:lvlJc w:val="left"/>
      </w:lvl>
    </w:lvlOverride>
  </w:num>
  <w:num w:numId="13" w16cid:durableId="565917127">
    <w:abstractNumId w:val="3"/>
    <w:lvlOverride w:ilvl="1">
      <w:lvl w:ilvl="1">
        <w:numFmt w:val="lowerLetter"/>
        <w:lvlText w:val="%2."/>
        <w:lvlJc w:val="left"/>
      </w:lvl>
    </w:lvlOverride>
  </w:num>
  <w:num w:numId="14" w16cid:durableId="594215072">
    <w:abstractNumId w:val="3"/>
    <w:lvlOverride w:ilvl="1">
      <w:lvl w:ilvl="1">
        <w:numFmt w:val="lowerLetter"/>
        <w:lvlText w:val="%2."/>
        <w:lvlJc w:val="left"/>
      </w:lvl>
    </w:lvlOverride>
  </w:num>
  <w:num w:numId="15" w16cid:durableId="406807487">
    <w:abstractNumId w:val="3"/>
    <w:lvlOverride w:ilvl="1">
      <w:lvl w:ilvl="1">
        <w:numFmt w:val="lowerLetter"/>
        <w:lvlText w:val="%2."/>
        <w:lvlJc w:val="left"/>
      </w:lvl>
    </w:lvlOverride>
  </w:num>
  <w:num w:numId="16" w16cid:durableId="1570071253">
    <w:abstractNumId w:val="3"/>
    <w:lvlOverride w:ilvl="2">
      <w:lvl w:ilvl="2">
        <w:numFmt w:val="lowerRoman"/>
        <w:lvlText w:val="%3."/>
        <w:lvlJc w:val="right"/>
      </w:lvl>
    </w:lvlOverride>
  </w:num>
  <w:num w:numId="17" w16cid:durableId="1884830332">
    <w:abstractNumId w:val="3"/>
    <w:lvlOverride w:ilvl="2">
      <w:lvl w:ilvl="2">
        <w:numFmt w:val="lowerRoman"/>
        <w:lvlText w:val="%3."/>
        <w:lvlJc w:val="right"/>
      </w:lvl>
    </w:lvlOverride>
  </w:num>
  <w:num w:numId="18" w16cid:durableId="2046982238">
    <w:abstractNumId w:val="3"/>
    <w:lvlOverride w:ilvl="2">
      <w:lvl w:ilvl="2">
        <w:numFmt w:val="lowerRoman"/>
        <w:lvlText w:val="%3."/>
        <w:lvlJc w:val="right"/>
      </w:lvl>
    </w:lvlOverride>
  </w:num>
  <w:num w:numId="19" w16cid:durableId="2002851911">
    <w:abstractNumId w:val="3"/>
    <w:lvlOverride w:ilvl="2">
      <w:lvl w:ilvl="2">
        <w:numFmt w:val="lowerRoman"/>
        <w:lvlText w:val="%3."/>
        <w:lvlJc w:val="right"/>
      </w:lvl>
    </w:lvlOverride>
  </w:num>
  <w:num w:numId="20" w16cid:durableId="1009598396">
    <w:abstractNumId w:val="3"/>
    <w:lvlOverride w:ilvl="2">
      <w:lvl w:ilvl="2">
        <w:numFmt w:val="lowerRoman"/>
        <w:lvlText w:val="%3."/>
        <w:lvlJc w:val="right"/>
      </w:lvl>
    </w:lvlOverride>
  </w:num>
  <w:num w:numId="21" w16cid:durableId="620889457">
    <w:abstractNumId w:val="3"/>
    <w:lvlOverride w:ilvl="1">
      <w:lvl w:ilvl="1">
        <w:numFmt w:val="lowerLetter"/>
        <w:lvlText w:val="%2."/>
        <w:lvlJc w:val="left"/>
      </w:lvl>
    </w:lvlOverride>
  </w:num>
  <w:num w:numId="22" w16cid:durableId="1896578622">
    <w:abstractNumId w:val="3"/>
    <w:lvlOverride w:ilvl="1">
      <w:lvl w:ilvl="1">
        <w:numFmt w:val="lowerLetter"/>
        <w:lvlText w:val="%2."/>
        <w:lvlJc w:val="left"/>
      </w:lvl>
    </w:lvlOverride>
  </w:num>
  <w:num w:numId="23" w16cid:durableId="1690641148">
    <w:abstractNumId w:val="3"/>
    <w:lvlOverride w:ilvl="1">
      <w:lvl w:ilvl="1">
        <w:numFmt w:val="lowerLetter"/>
        <w:lvlText w:val="%2."/>
        <w:lvlJc w:val="left"/>
      </w:lvl>
    </w:lvlOverride>
  </w:num>
  <w:num w:numId="24" w16cid:durableId="1601378665">
    <w:abstractNumId w:val="3"/>
    <w:lvlOverride w:ilvl="1">
      <w:lvl w:ilvl="1">
        <w:numFmt w:val="lowerLetter"/>
        <w:lvlText w:val="%2."/>
        <w:lvlJc w:val="left"/>
      </w:lvl>
    </w:lvlOverride>
  </w:num>
  <w:num w:numId="25" w16cid:durableId="1679506293">
    <w:abstractNumId w:val="3"/>
    <w:lvlOverride w:ilvl="1">
      <w:lvl w:ilvl="1">
        <w:numFmt w:val="lowerLetter"/>
        <w:lvlText w:val="%2."/>
        <w:lvlJc w:val="left"/>
      </w:lvl>
    </w:lvlOverride>
  </w:num>
  <w:num w:numId="26" w16cid:durableId="226765389">
    <w:abstractNumId w:val="3"/>
    <w:lvlOverride w:ilvl="1">
      <w:lvl w:ilvl="1">
        <w:numFmt w:val="lowerLetter"/>
        <w:lvlText w:val="%2."/>
        <w:lvlJc w:val="left"/>
      </w:lvl>
    </w:lvlOverride>
  </w:num>
  <w:num w:numId="27" w16cid:durableId="111386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A0"/>
    <w:rsid w:val="000376F4"/>
    <w:rsid w:val="00043808"/>
    <w:rsid w:val="00045EBB"/>
    <w:rsid w:val="00067305"/>
    <w:rsid w:val="000949AC"/>
    <w:rsid w:val="000B2F93"/>
    <w:rsid w:val="000D52DD"/>
    <w:rsid w:val="000E3376"/>
    <w:rsid w:val="00132913"/>
    <w:rsid w:val="00155733"/>
    <w:rsid w:val="00183E99"/>
    <w:rsid w:val="001A2504"/>
    <w:rsid w:val="001F3D56"/>
    <w:rsid w:val="001F3FD7"/>
    <w:rsid w:val="00200FB2"/>
    <w:rsid w:val="002A1311"/>
    <w:rsid w:val="002A6D87"/>
    <w:rsid w:val="003705B9"/>
    <w:rsid w:val="00386928"/>
    <w:rsid w:val="003A47E1"/>
    <w:rsid w:val="003C7756"/>
    <w:rsid w:val="00426AC5"/>
    <w:rsid w:val="0049406B"/>
    <w:rsid w:val="004958DC"/>
    <w:rsid w:val="004A7054"/>
    <w:rsid w:val="004B4AA2"/>
    <w:rsid w:val="0051351E"/>
    <w:rsid w:val="00607C07"/>
    <w:rsid w:val="00617B94"/>
    <w:rsid w:val="006945EE"/>
    <w:rsid w:val="006C7BB6"/>
    <w:rsid w:val="006F41F6"/>
    <w:rsid w:val="0072747B"/>
    <w:rsid w:val="00730672"/>
    <w:rsid w:val="007362CF"/>
    <w:rsid w:val="0076198E"/>
    <w:rsid w:val="007731DF"/>
    <w:rsid w:val="00783355"/>
    <w:rsid w:val="007B5F3A"/>
    <w:rsid w:val="007C1B6F"/>
    <w:rsid w:val="007D5650"/>
    <w:rsid w:val="008202E6"/>
    <w:rsid w:val="00835A07"/>
    <w:rsid w:val="00854FEF"/>
    <w:rsid w:val="008678C5"/>
    <w:rsid w:val="00896D56"/>
    <w:rsid w:val="008B1DA0"/>
    <w:rsid w:val="009252E0"/>
    <w:rsid w:val="009621BA"/>
    <w:rsid w:val="009634C3"/>
    <w:rsid w:val="00995571"/>
    <w:rsid w:val="009A4CCF"/>
    <w:rsid w:val="009B2CDB"/>
    <w:rsid w:val="009F3627"/>
    <w:rsid w:val="00A032CE"/>
    <w:rsid w:val="00A1369D"/>
    <w:rsid w:val="00A16284"/>
    <w:rsid w:val="00A7038C"/>
    <w:rsid w:val="00A8414F"/>
    <w:rsid w:val="00AA6841"/>
    <w:rsid w:val="00AB7F97"/>
    <w:rsid w:val="00AD0CD3"/>
    <w:rsid w:val="00B103BC"/>
    <w:rsid w:val="00B4291A"/>
    <w:rsid w:val="00BC68AC"/>
    <w:rsid w:val="00BE3197"/>
    <w:rsid w:val="00BE43DE"/>
    <w:rsid w:val="00BF5A73"/>
    <w:rsid w:val="00C063E1"/>
    <w:rsid w:val="00C763AD"/>
    <w:rsid w:val="00CB327B"/>
    <w:rsid w:val="00D0747C"/>
    <w:rsid w:val="00D12B4F"/>
    <w:rsid w:val="00D51EE1"/>
    <w:rsid w:val="00DA4E23"/>
    <w:rsid w:val="00DB11AC"/>
    <w:rsid w:val="00DD3421"/>
    <w:rsid w:val="00DE1ACD"/>
    <w:rsid w:val="00E06A9F"/>
    <w:rsid w:val="00E87DEA"/>
    <w:rsid w:val="00EA23B9"/>
    <w:rsid w:val="00EC1A6E"/>
    <w:rsid w:val="00F103C8"/>
    <w:rsid w:val="00F11FBA"/>
    <w:rsid w:val="00F17E9B"/>
    <w:rsid w:val="00F25810"/>
    <w:rsid w:val="00F46EE1"/>
    <w:rsid w:val="00FA09DB"/>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7219"/>
  <w15:chartTrackingRefBased/>
  <w15:docId w15:val="{3F037322-29C4-4586-931B-D6F0356F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A0"/>
    <w:rPr>
      <w:rFonts w:eastAsiaTheme="majorEastAsia" w:cstheme="majorBidi"/>
      <w:color w:val="272727" w:themeColor="text1" w:themeTint="D8"/>
    </w:rPr>
  </w:style>
  <w:style w:type="paragraph" w:styleId="Title">
    <w:name w:val="Title"/>
    <w:basedOn w:val="Normal"/>
    <w:next w:val="Normal"/>
    <w:link w:val="TitleChar"/>
    <w:uiPriority w:val="10"/>
    <w:qFormat/>
    <w:rsid w:val="008B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DA0"/>
    <w:rPr>
      <w:i/>
      <w:iCs/>
      <w:color w:val="404040" w:themeColor="text1" w:themeTint="BF"/>
    </w:rPr>
  </w:style>
  <w:style w:type="paragraph" w:styleId="ListParagraph">
    <w:name w:val="List Paragraph"/>
    <w:basedOn w:val="Normal"/>
    <w:uiPriority w:val="34"/>
    <w:qFormat/>
    <w:rsid w:val="008B1DA0"/>
    <w:pPr>
      <w:ind w:left="720"/>
      <w:contextualSpacing/>
    </w:pPr>
  </w:style>
  <w:style w:type="character" w:styleId="IntenseEmphasis">
    <w:name w:val="Intense Emphasis"/>
    <w:basedOn w:val="DefaultParagraphFont"/>
    <w:uiPriority w:val="21"/>
    <w:qFormat/>
    <w:rsid w:val="008B1DA0"/>
    <w:rPr>
      <w:i/>
      <w:iCs/>
      <w:color w:val="0F4761" w:themeColor="accent1" w:themeShade="BF"/>
    </w:rPr>
  </w:style>
  <w:style w:type="paragraph" w:styleId="IntenseQuote">
    <w:name w:val="Intense Quote"/>
    <w:basedOn w:val="Normal"/>
    <w:next w:val="Normal"/>
    <w:link w:val="IntenseQuoteChar"/>
    <w:uiPriority w:val="30"/>
    <w:qFormat/>
    <w:rsid w:val="008B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A0"/>
    <w:rPr>
      <w:i/>
      <w:iCs/>
      <w:color w:val="0F4761" w:themeColor="accent1" w:themeShade="BF"/>
    </w:rPr>
  </w:style>
  <w:style w:type="character" w:styleId="IntenseReference">
    <w:name w:val="Intense Reference"/>
    <w:basedOn w:val="DefaultParagraphFont"/>
    <w:uiPriority w:val="32"/>
    <w:qFormat/>
    <w:rsid w:val="008B1DA0"/>
    <w:rPr>
      <w:b/>
      <w:bCs/>
      <w:smallCaps/>
      <w:color w:val="0F4761" w:themeColor="accent1" w:themeShade="BF"/>
      <w:spacing w:val="5"/>
    </w:rPr>
  </w:style>
  <w:style w:type="paragraph" w:styleId="NormalWeb">
    <w:name w:val="Normal (Web)"/>
    <w:basedOn w:val="Normal"/>
    <w:uiPriority w:val="99"/>
    <w:semiHidden/>
    <w:unhideWhenUsed/>
    <w:rsid w:val="0049406B"/>
    <w:rPr>
      <w:rFonts w:ascii="Times New Roman" w:hAnsi="Times New Roman" w:cs="Times New Roman"/>
    </w:rPr>
  </w:style>
  <w:style w:type="character" w:styleId="Hyperlink">
    <w:name w:val="Hyperlink"/>
    <w:basedOn w:val="DefaultParagraphFont"/>
    <w:uiPriority w:val="99"/>
    <w:unhideWhenUsed/>
    <w:rsid w:val="003705B9"/>
    <w:rPr>
      <w:color w:val="467886" w:themeColor="hyperlink"/>
      <w:u w:val="single"/>
    </w:rPr>
  </w:style>
  <w:style w:type="character" w:styleId="UnresolvedMention">
    <w:name w:val="Unresolved Mention"/>
    <w:basedOn w:val="DefaultParagraphFont"/>
    <w:uiPriority w:val="99"/>
    <w:semiHidden/>
    <w:unhideWhenUsed/>
    <w:rsid w:val="003705B9"/>
    <w:rPr>
      <w:color w:val="605E5C"/>
      <w:shd w:val="clear" w:color="auto" w:fill="E1DFDD"/>
    </w:rPr>
  </w:style>
  <w:style w:type="character" w:styleId="CommentReference">
    <w:name w:val="annotation reference"/>
    <w:basedOn w:val="DefaultParagraphFont"/>
    <w:uiPriority w:val="99"/>
    <w:semiHidden/>
    <w:unhideWhenUsed/>
    <w:rsid w:val="000B2F93"/>
    <w:rPr>
      <w:sz w:val="16"/>
      <w:szCs w:val="16"/>
    </w:rPr>
  </w:style>
  <w:style w:type="paragraph" w:styleId="CommentText">
    <w:name w:val="annotation text"/>
    <w:basedOn w:val="Normal"/>
    <w:link w:val="CommentTextChar"/>
    <w:uiPriority w:val="99"/>
    <w:unhideWhenUsed/>
    <w:rsid w:val="000B2F93"/>
    <w:pPr>
      <w:spacing w:line="240" w:lineRule="auto"/>
    </w:pPr>
    <w:rPr>
      <w:sz w:val="20"/>
      <w:szCs w:val="20"/>
    </w:rPr>
  </w:style>
  <w:style w:type="character" w:customStyle="1" w:styleId="CommentTextChar">
    <w:name w:val="Comment Text Char"/>
    <w:basedOn w:val="DefaultParagraphFont"/>
    <w:link w:val="CommentText"/>
    <w:uiPriority w:val="99"/>
    <w:rsid w:val="000B2F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net.osu.edu/request/4947" TargetMode="External"/><Relationship Id="rId5" Type="http://schemas.openxmlformats.org/officeDocument/2006/relationships/hyperlink" Target="https://ascnet.osu.edu/request/62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1080</Words>
  <Characters>6313</Characters>
  <Application>Microsoft Office Word</Application>
  <DocSecurity>0</DocSecurity>
  <Lines>153</Lines>
  <Paragraphs>119</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11</cp:revision>
  <cp:lastPrinted>2026-02-03T18:43:00Z</cp:lastPrinted>
  <dcterms:created xsi:type="dcterms:W3CDTF">2026-02-06T13:34:00Z</dcterms:created>
  <dcterms:modified xsi:type="dcterms:W3CDTF">2026-02-09T16:11:00Z</dcterms:modified>
</cp:coreProperties>
</file>